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52A4" w14:textId="63E1BDB5" w:rsidR="0056308D" w:rsidRPr="0056308D" w:rsidRDefault="0056308D" w:rsidP="00127A74">
      <w:pPr>
        <w:ind w:left="720" w:hanging="720"/>
        <w:rPr>
          <w:rFonts w:ascii="Arial" w:hAnsi="Arial" w:cs="Arial"/>
        </w:rPr>
      </w:pPr>
      <w:r w:rsidRPr="0056308D">
        <w:rPr>
          <w:rFonts w:ascii="Arial" w:hAnsi="Arial" w:cs="Arial"/>
        </w:rPr>
        <w:t>I.</w:t>
      </w:r>
      <w:r w:rsidR="00127A74">
        <w:rPr>
          <w:rFonts w:ascii="Arial" w:hAnsi="Arial" w:cs="Arial"/>
        </w:rPr>
        <w:tab/>
      </w:r>
      <w:r w:rsidRPr="0056308D">
        <w:rPr>
          <w:rFonts w:ascii="Arial" w:hAnsi="Arial" w:cs="Arial"/>
        </w:rPr>
        <w:t>Purpose</w:t>
      </w:r>
    </w:p>
    <w:p w14:paraId="77A54AC5" w14:textId="026922F8" w:rsidR="0056308D" w:rsidRPr="0056308D" w:rsidRDefault="0056308D" w:rsidP="00127A74">
      <w:pPr>
        <w:ind w:left="720"/>
        <w:rPr>
          <w:rFonts w:ascii="Arial" w:hAnsi="Arial" w:cs="Arial"/>
        </w:rPr>
      </w:pPr>
      <w:r w:rsidRPr="0B710814">
        <w:rPr>
          <w:rFonts w:ascii="Arial" w:hAnsi="Arial" w:cs="Arial"/>
        </w:rPr>
        <w:t>The purpose of this policy is to (a) communicate the IACUC’s expectations regarding the use of materials in or on animals, (b) provide guidance to end-users to enable them to be compliant with these expectations, and (c)prevent or minimize potential toxic or unwanted side effects associated with the administration of non-pharmaceutical grade materials to laboratory animals.</w:t>
      </w:r>
    </w:p>
    <w:p w14:paraId="1B326633" w14:textId="77777777" w:rsidR="0056308D" w:rsidRPr="0056308D" w:rsidRDefault="0056308D" w:rsidP="0056308D">
      <w:pPr>
        <w:rPr>
          <w:rFonts w:ascii="Arial" w:hAnsi="Arial" w:cs="Arial"/>
        </w:rPr>
      </w:pPr>
    </w:p>
    <w:p w14:paraId="7787651A" w14:textId="77777777" w:rsidR="0056308D" w:rsidRPr="0056308D" w:rsidRDefault="0056308D" w:rsidP="0056308D">
      <w:pPr>
        <w:rPr>
          <w:rFonts w:ascii="Arial" w:hAnsi="Arial" w:cs="Arial"/>
        </w:rPr>
      </w:pPr>
      <w:r w:rsidRPr="0056308D">
        <w:rPr>
          <w:rFonts w:ascii="Arial" w:hAnsi="Arial" w:cs="Arial"/>
        </w:rPr>
        <w:t>II.</w:t>
      </w:r>
      <w:r w:rsidRPr="0056308D">
        <w:rPr>
          <w:rFonts w:ascii="Arial" w:hAnsi="Arial" w:cs="Arial"/>
        </w:rPr>
        <w:tab/>
        <w:t>Scope</w:t>
      </w:r>
    </w:p>
    <w:p w14:paraId="203E8797" w14:textId="28478C74" w:rsidR="0056308D" w:rsidRPr="0056308D" w:rsidRDefault="0056308D" w:rsidP="00127A74">
      <w:pPr>
        <w:ind w:left="720"/>
        <w:rPr>
          <w:rFonts w:ascii="Arial" w:hAnsi="Arial" w:cs="Arial"/>
        </w:rPr>
      </w:pPr>
      <w:r w:rsidRPr="26CBCC12">
        <w:rPr>
          <w:rFonts w:ascii="Arial" w:hAnsi="Arial" w:cs="Arial"/>
        </w:rPr>
        <w:t>Investigators are expected to use pharmaceutical-grade compounds whenever they are available</w:t>
      </w:r>
      <w:r w:rsidRPr="26CBCC12">
        <w:rPr>
          <w:rFonts w:ascii="Arial" w:hAnsi="Arial" w:cs="Arial"/>
          <w:vertAlign w:val="superscript"/>
        </w:rPr>
        <w:t>4</w:t>
      </w:r>
      <w:r w:rsidR="006B69D2" w:rsidRPr="26CBCC12">
        <w:rPr>
          <w:rFonts w:ascii="Arial" w:hAnsi="Arial" w:cs="Arial"/>
          <w:vertAlign w:val="superscript"/>
        </w:rPr>
        <w:t>, 6,7,8</w:t>
      </w:r>
      <w:r w:rsidRPr="26CBCC12">
        <w:rPr>
          <w:rFonts w:ascii="Arial" w:hAnsi="Arial" w:cs="Arial"/>
        </w:rPr>
        <w:t>, to avoid toxicity or side effects that may threaten the health and welfare of the animals and/or interfere with the interpretation of research results.  Non-pharmaceutical grade compounds may be used after specific review and approval by the IACUC of the written justification for use in an animal protocol.</w:t>
      </w:r>
    </w:p>
    <w:p w14:paraId="19E46A20" w14:textId="77777777" w:rsidR="0056308D" w:rsidRPr="0056308D" w:rsidRDefault="0056308D" w:rsidP="0056308D">
      <w:pPr>
        <w:rPr>
          <w:rFonts w:ascii="Arial" w:hAnsi="Arial" w:cs="Arial"/>
        </w:rPr>
      </w:pPr>
    </w:p>
    <w:p w14:paraId="6AC7FEED" w14:textId="77777777" w:rsidR="0056308D" w:rsidRPr="00127A74" w:rsidRDefault="0056308D" w:rsidP="0056308D">
      <w:pPr>
        <w:rPr>
          <w:rFonts w:ascii="Arial" w:hAnsi="Arial" w:cs="Arial"/>
        </w:rPr>
      </w:pPr>
      <w:r w:rsidRPr="0056308D">
        <w:rPr>
          <w:rFonts w:ascii="Arial" w:hAnsi="Arial" w:cs="Arial"/>
        </w:rPr>
        <w:t>III.</w:t>
      </w:r>
      <w:r w:rsidRPr="0056308D">
        <w:rPr>
          <w:rFonts w:ascii="Arial" w:hAnsi="Arial" w:cs="Arial"/>
        </w:rPr>
        <w:tab/>
      </w:r>
      <w:r w:rsidRPr="00127A74">
        <w:rPr>
          <w:rFonts w:ascii="Arial" w:hAnsi="Arial" w:cs="Arial"/>
        </w:rPr>
        <w:t>Definitions</w:t>
      </w:r>
    </w:p>
    <w:p w14:paraId="158BB7DF" w14:textId="5CB30DCA" w:rsidR="0056308D" w:rsidRPr="00127A74" w:rsidRDefault="0056308D" w:rsidP="00127A74">
      <w:pPr>
        <w:pStyle w:val="ListParagraph"/>
        <w:numPr>
          <w:ilvl w:val="0"/>
          <w:numId w:val="26"/>
        </w:numPr>
        <w:ind w:left="1440" w:hanging="720"/>
        <w:rPr>
          <w:rFonts w:ascii="Arial" w:hAnsi="Arial" w:cs="Arial"/>
          <w:sz w:val="24"/>
          <w:szCs w:val="24"/>
        </w:rPr>
      </w:pPr>
      <w:r w:rsidRPr="00127A74">
        <w:rPr>
          <w:rFonts w:ascii="Arial" w:hAnsi="Arial" w:cs="Arial"/>
          <w:sz w:val="24"/>
          <w:szCs w:val="24"/>
        </w:rPr>
        <w:t>Pharmaceutical grade compound - an active or inactive drug, biologic or reagent for which a chemical purity standard has been established by any recognized pharmacopeia, such as the:  US Pharmacopeia (USP)/National Formulary (NF), British Pharmacopeia (BP), or Pharmacopoeia of the Council of Europe (EP).  These include, but are not limited to, pharmaceutical compounds approved for human or veterinary use approved by the U.S. Food and Drug Administration (FDA).</w:t>
      </w:r>
    </w:p>
    <w:p w14:paraId="2C199D89" w14:textId="5C24EED9" w:rsidR="0056308D" w:rsidRPr="00127A74" w:rsidRDefault="0056308D" w:rsidP="00127A74">
      <w:pPr>
        <w:pStyle w:val="ListParagraph"/>
        <w:numPr>
          <w:ilvl w:val="0"/>
          <w:numId w:val="26"/>
        </w:numPr>
        <w:ind w:left="1440" w:hanging="720"/>
        <w:rPr>
          <w:rFonts w:ascii="Arial" w:hAnsi="Arial" w:cs="Arial"/>
          <w:sz w:val="24"/>
          <w:szCs w:val="24"/>
        </w:rPr>
      </w:pPr>
      <w:r w:rsidRPr="00127A74">
        <w:rPr>
          <w:rFonts w:ascii="Arial" w:hAnsi="Arial" w:cs="Arial"/>
          <w:sz w:val="24"/>
          <w:szCs w:val="24"/>
        </w:rPr>
        <w:t xml:space="preserve">Chemical Purity Grades – </w:t>
      </w:r>
      <w:proofErr w:type="gramStart"/>
      <w:r w:rsidRPr="00127A74">
        <w:rPr>
          <w:rFonts w:ascii="Arial" w:hAnsi="Arial" w:cs="Arial"/>
          <w:sz w:val="24"/>
          <w:szCs w:val="24"/>
        </w:rPr>
        <w:t>the majority of</w:t>
      </w:r>
      <w:proofErr w:type="gramEnd"/>
      <w:r w:rsidRPr="00127A74">
        <w:rPr>
          <w:rFonts w:ascii="Arial" w:hAnsi="Arial" w:cs="Arial"/>
          <w:sz w:val="24"/>
          <w:szCs w:val="24"/>
        </w:rPr>
        <w:t xml:space="preserve"> chemicals are manufactured to comply with the International Organization for Standardization (ISO) regulation ISO 9001:2008, and laboratory chemicals manufactured to standards set by the American Chemical Society (ACS).</w:t>
      </w:r>
    </w:p>
    <w:p w14:paraId="6DBD5B19" w14:textId="0FEBED53" w:rsidR="0056308D" w:rsidRPr="00127A74" w:rsidRDefault="0056308D" w:rsidP="00127A74">
      <w:pPr>
        <w:pStyle w:val="ListParagraph"/>
        <w:numPr>
          <w:ilvl w:val="0"/>
          <w:numId w:val="26"/>
        </w:numPr>
        <w:ind w:left="1440" w:hanging="720"/>
        <w:rPr>
          <w:rFonts w:ascii="Arial" w:hAnsi="Arial" w:cs="Arial"/>
          <w:sz w:val="24"/>
          <w:szCs w:val="24"/>
        </w:rPr>
      </w:pPr>
      <w:r w:rsidRPr="00127A74">
        <w:rPr>
          <w:rFonts w:ascii="Arial" w:hAnsi="Arial" w:cs="Arial"/>
          <w:sz w:val="24"/>
          <w:szCs w:val="24"/>
        </w:rPr>
        <w:t>Biologics – biological molecules, obtained either by collection or extraction and purification from living systems, or by production in recombinant expression systems, or by de novo chemical synthesis. In terms of FDA licensed products, examples include antitoxins, antivenins, blood, blood derivatives, immune serums, immunologic diagnostic aids, toxoids, vaccines, and related articles.</w:t>
      </w:r>
    </w:p>
    <w:p w14:paraId="145CAF1E" w14:textId="68FC519B" w:rsidR="0056308D" w:rsidRPr="00127A74" w:rsidRDefault="0056308D" w:rsidP="00127A74">
      <w:pPr>
        <w:pStyle w:val="ListParagraph"/>
        <w:numPr>
          <w:ilvl w:val="0"/>
          <w:numId w:val="26"/>
        </w:numPr>
        <w:ind w:left="1440" w:hanging="720"/>
        <w:rPr>
          <w:rFonts w:ascii="Arial" w:hAnsi="Arial" w:cs="Arial"/>
          <w:sz w:val="24"/>
          <w:szCs w:val="24"/>
        </w:rPr>
      </w:pPr>
      <w:r w:rsidRPr="00127A74">
        <w:rPr>
          <w:rFonts w:ascii="Arial" w:hAnsi="Arial" w:cs="Arial"/>
          <w:sz w:val="24"/>
          <w:szCs w:val="24"/>
        </w:rPr>
        <w:t xml:space="preserve">New Investigational Compound - supplied by its manufacturer for testing in an experimental setting only and for this reason would not have chemical purity standards established; by </w:t>
      </w:r>
      <w:proofErr w:type="gramStart"/>
      <w:r w:rsidRPr="00127A74">
        <w:rPr>
          <w:rFonts w:ascii="Arial" w:hAnsi="Arial" w:cs="Arial"/>
          <w:sz w:val="24"/>
          <w:szCs w:val="24"/>
        </w:rPr>
        <w:t>default</w:t>
      </w:r>
      <w:proofErr w:type="gramEnd"/>
      <w:r w:rsidRPr="00127A74">
        <w:rPr>
          <w:rFonts w:ascii="Arial" w:hAnsi="Arial" w:cs="Arial"/>
          <w:sz w:val="24"/>
          <w:szCs w:val="24"/>
        </w:rPr>
        <w:t xml:space="preserve"> is considered a non-pharmaceutical grade compound.</w:t>
      </w:r>
    </w:p>
    <w:p w14:paraId="42B6CE11" w14:textId="77777777" w:rsidR="0056308D" w:rsidRDefault="0056308D" w:rsidP="00127A74">
      <w:pPr>
        <w:ind w:left="1440" w:hanging="720"/>
        <w:rPr>
          <w:rFonts w:ascii="Arial" w:hAnsi="Arial" w:cs="Arial"/>
        </w:rPr>
      </w:pPr>
    </w:p>
    <w:p w14:paraId="279AA8AD" w14:textId="77777777" w:rsidR="00127A74" w:rsidRPr="0056308D" w:rsidRDefault="00127A74" w:rsidP="00127A74">
      <w:pPr>
        <w:ind w:left="1440" w:hanging="720"/>
        <w:rPr>
          <w:rFonts w:ascii="Arial" w:hAnsi="Arial" w:cs="Arial"/>
        </w:rPr>
      </w:pPr>
    </w:p>
    <w:p w14:paraId="7A0C368B" w14:textId="77777777" w:rsidR="0056308D" w:rsidRPr="0056308D" w:rsidRDefault="0056308D" w:rsidP="0056308D">
      <w:pPr>
        <w:rPr>
          <w:rFonts w:ascii="Arial" w:hAnsi="Arial" w:cs="Arial"/>
        </w:rPr>
      </w:pPr>
    </w:p>
    <w:p w14:paraId="41956091" w14:textId="77777777" w:rsidR="0056308D" w:rsidRPr="0056308D" w:rsidRDefault="0056308D" w:rsidP="0056308D">
      <w:pPr>
        <w:rPr>
          <w:rFonts w:ascii="Arial" w:hAnsi="Arial" w:cs="Arial"/>
        </w:rPr>
      </w:pPr>
    </w:p>
    <w:p w14:paraId="1AA66E13" w14:textId="77777777" w:rsidR="0056308D" w:rsidRPr="0056308D" w:rsidRDefault="0056308D" w:rsidP="0056308D">
      <w:pPr>
        <w:rPr>
          <w:rFonts w:ascii="Arial" w:hAnsi="Arial" w:cs="Arial"/>
        </w:rPr>
      </w:pPr>
      <w:r w:rsidRPr="0056308D">
        <w:rPr>
          <w:rFonts w:ascii="Arial" w:hAnsi="Arial" w:cs="Arial"/>
        </w:rPr>
        <w:lastRenderedPageBreak/>
        <w:t>IV.</w:t>
      </w:r>
      <w:r w:rsidRPr="0056308D">
        <w:rPr>
          <w:rFonts w:ascii="Arial" w:hAnsi="Arial" w:cs="Arial"/>
        </w:rPr>
        <w:tab/>
        <w:t>Process</w:t>
      </w:r>
    </w:p>
    <w:p w14:paraId="7DD988BE" w14:textId="77777777" w:rsidR="0056308D" w:rsidRPr="0056308D" w:rsidRDefault="0056308D" w:rsidP="0056308D">
      <w:pPr>
        <w:rPr>
          <w:rFonts w:ascii="Arial" w:hAnsi="Arial" w:cs="Arial"/>
        </w:rPr>
      </w:pPr>
    </w:p>
    <w:p w14:paraId="1D5FE9EB" w14:textId="46552CD5" w:rsidR="0056308D" w:rsidRPr="0056308D" w:rsidRDefault="0056308D" w:rsidP="00127A74">
      <w:pPr>
        <w:ind w:left="720"/>
        <w:rPr>
          <w:rFonts w:ascii="Arial" w:hAnsi="Arial" w:cs="Arial"/>
        </w:rPr>
      </w:pPr>
      <w:r w:rsidRPr="0B710814">
        <w:rPr>
          <w:rFonts w:ascii="Arial" w:hAnsi="Arial" w:cs="Arial"/>
        </w:rPr>
        <w:t>The appropriate chemical properties of a non- pharmaceutical grade compound should be considered by the Investigator for the proposed study and route of administration. The grade/purity, potency, concentration, pH, osmolality, stability, formulation (buffer or solvent), and potential contaminants (e.g., chemical, biological, and microbial, including pyrogenic substances), as well as handling and storage procedures, are among the properties and practices that impact quality of the compound for achieving the scientific aims of the study.</w:t>
      </w:r>
    </w:p>
    <w:p w14:paraId="039DB0D2" w14:textId="77777777" w:rsidR="0056308D" w:rsidRPr="0056308D" w:rsidRDefault="0056308D" w:rsidP="0056308D">
      <w:pPr>
        <w:rPr>
          <w:rFonts w:ascii="Arial" w:hAnsi="Arial" w:cs="Arial"/>
        </w:rPr>
      </w:pPr>
    </w:p>
    <w:p w14:paraId="5395109A" w14:textId="4FC31113" w:rsidR="0056308D" w:rsidRPr="0056308D" w:rsidRDefault="0056308D" w:rsidP="00127A74">
      <w:pPr>
        <w:ind w:left="720"/>
        <w:rPr>
          <w:rFonts w:ascii="Arial" w:hAnsi="Arial" w:cs="Arial"/>
        </w:rPr>
      </w:pPr>
      <w:r w:rsidRPr="0056308D">
        <w:rPr>
          <w:rFonts w:ascii="Arial" w:hAnsi="Arial" w:cs="Arial"/>
        </w:rPr>
        <w:t>Scientific justification for the use of non-pharmaceutical compounds may include the following reasons:</w:t>
      </w:r>
    </w:p>
    <w:p w14:paraId="18AAB326" w14:textId="1BE45B45" w:rsidR="0056308D" w:rsidRPr="0056308D" w:rsidRDefault="0056308D" w:rsidP="00127A74">
      <w:pPr>
        <w:ind w:left="720"/>
        <w:rPr>
          <w:rFonts w:ascii="Arial" w:hAnsi="Arial" w:cs="Arial"/>
        </w:rPr>
      </w:pPr>
      <w:r w:rsidRPr="0B710814">
        <w:rPr>
          <w:rFonts w:ascii="Arial" w:hAnsi="Arial" w:cs="Arial"/>
        </w:rPr>
        <w:t>A.</w:t>
      </w:r>
      <w:r>
        <w:tab/>
      </w:r>
      <w:r w:rsidRPr="0B710814">
        <w:rPr>
          <w:rFonts w:ascii="Arial" w:hAnsi="Arial" w:cs="Arial"/>
        </w:rPr>
        <w:t xml:space="preserve">Non-availability of an </w:t>
      </w:r>
      <w:r w:rsidR="006B69D2" w:rsidRPr="0B710814">
        <w:rPr>
          <w:rFonts w:ascii="Arial" w:hAnsi="Arial" w:cs="Arial"/>
        </w:rPr>
        <w:t>equivalent</w:t>
      </w:r>
      <w:r w:rsidRPr="0B710814">
        <w:rPr>
          <w:rFonts w:ascii="Arial" w:hAnsi="Arial" w:cs="Arial"/>
        </w:rPr>
        <w:t xml:space="preserve"> veterinary or human drug.</w:t>
      </w:r>
    </w:p>
    <w:p w14:paraId="67A76C0E" w14:textId="0972F540" w:rsidR="0056308D" w:rsidRPr="0056308D" w:rsidRDefault="0056308D" w:rsidP="00127A74">
      <w:pPr>
        <w:ind w:left="720"/>
        <w:rPr>
          <w:rFonts w:ascii="Arial" w:hAnsi="Arial" w:cs="Arial"/>
        </w:rPr>
      </w:pPr>
      <w:r w:rsidRPr="071F01D5">
        <w:rPr>
          <w:rFonts w:ascii="Arial" w:hAnsi="Arial" w:cs="Arial"/>
        </w:rPr>
        <w:t>B.</w:t>
      </w:r>
      <w:r>
        <w:tab/>
      </w:r>
      <w:r w:rsidRPr="071F01D5">
        <w:rPr>
          <w:rFonts w:ascii="Arial" w:hAnsi="Arial" w:cs="Arial"/>
        </w:rPr>
        <w:t>Specific exceptions to an available veterinary or human drug, for example:</w:t>
      </w:r>
    </w:p>
    <w:p w14:paraId="1CE93838" w14:textId="14E1C0F0" w:rsidR="0056308D" w:rsidRPr="0056308D" w:rsidRDefault="0056308D" w:rsidP="00127A74">
      <w:pPr>
        <w:ind w:left="1890" w:hanging="450"/>
        <w:rPr>
          <w:rFonts w:ascii="Arial" w:hAnsi="Arial" w:cs="Arial"/>
        </w:rPr>
      </w:pPr>
      <w:r w:rsidRPr="0B710814">
        <w:rPr>
          <w:rFonts w:ascii="Arial" w:hAnsi="Arial" w:cs="Arial"/>
        </w:rPr>
        <w:t>1.</w:t>
      </w:r>
      <w:r>
        <w:tab/>
      </w:r>
      <w:r w:rsidRPr="0B710814">
        <w:rPr>
          <w:rFonts w:ascii="Arial" w:hAnsi="Arial" w:cs="Arial"/>
        </w:rPr>
        <w:t>Insufficient strength of the active compound in an available formulation.</w:t>
      </w:r>
    </w:p>
    <w:p w14:paraId="3A1E7BBC" w14:textId="18968F73" w:rsidR="0056308D" w:rsidRPr="0056308D" w:rsidRDefault="0056308D" w:rsidP="00127A74">
      <w:pPr>
        <w:ind w:left="1890" w:hanging="450"/>
        <w:rPr>
          <w:rFonts w:ascii="Arial" w:hAnsi="Arial" w:cs="Arial"/>
        </w:rPr>
      </w:pPr>
      <w:r w:rsidRPr="0B710814">
        <w:rPr>
          <w:rFonts w:ascii="Arial" w:hAnsi="Arial" w:cs="Arial"/>
        </w:rPr>
        <w:t>2.</w:t>
      </w:r>
      <w:r>
        <w:tab/>
      </w:r>
      <w:r w:rsidRPr="0B710814">
        <w:rPr>
          <w:rFonts w:ascii="Arial" w:hAnsi="Arial" w:cs="Arial"/>
        </w:rPr>
        <w:t>Presence of an excipient or preservative is unacceptable for proposed studies (e.g., toxic via planned administration route, nature of excipient would affect experimental model or compromise data collection).</w:t>
      </w:r>
    </w:p>
    <w:p w14:paraId="3E7DA866" w14:textId="7C31ED7B" w:rsidR="0056308D" w:rsidRPr="0056308D" w:rsidRDefault="0056308D" w:rsidP="00127A74">
      <w:pPr>
        <w:ind w:left="1890" w:hanging="450"/>
        <w:rPr>
          <w:rFonts w:ascii="Arial" w:hAnsi="Arial" w:cs="Arial"/>
        </w:rPr>
      </w:pPr>
      <w:r w:rsidRPr="0B710814">
        <w:rPr>
          <w:rFonts w:ascii="Arial" w:hAnsi="Arial" w:cs="Arial"/>
        </w:rPr>
        <w:t>3.</w:t>
      </w:r>
      <w:r>
        <w:tab/>
      </w:r>
      <w:r w:rsidRPr="0B710814">
        <w:rPr>
          <w:rFonts w:ascii="Arial" w:hAnsi="Arial" w:cs="Arial"/>
        </w:rPr>
        <w:t>Use of an available formulation requires further change (e.g., dilution or other addition) and offers no advantage over formulation from a high-quality reagent.</w:t>
      </w:r>
    </w:p>
    <w:p w14:paraId="75B2275E" w14:textId="5CCB2834" w:rsidR="0056308D" w:rsidRPr="0056308D" w:rsidRDefault="0056308D" w:rsidP="00127A74">
      <w:pPr>
        <w:ind w:left="1440" w:hanging="720"/>
        <w:rPr>
          <w:rFonts w:ascii="Arial" w:hAnsi="Arial" w:cs="Arial"/>
        </w:rPr>
      </w:pPr>
      <w:r w:rsidRPr="0B710814">
        <w:rPr>
          <w:rFonts w:ascii="Arial" w:hAnsi="Arial" w:cs="Arial"/>
        </w:rPr>
        <w:t>C.</w:t>
      </w:r>
      <w:r>
        <w:tab/>
      </w:r>
      <w:r w:rsidRPr="0B710814">
        <w:rPr>
          <w:rFonts w:ascii="Arial" w:hAnsi="Arial" w:cs="Arial"/>
        </w:rPr>
        <w:t>Scientific necessity for comparability to previous research or to replicate specific experimental model.</w:t>
      </w:r>
    </w:p>
    <w:p w14:paraId="4E9D4AF1" w14:textId="77777777" w:rsidR="0056308D" w:rsidRPr="0056308D" w:rsidRDefault="0056308D" w:rsidP="0056308D">
      <w:pPr>
        <w:rPr>
          <w:rFonts w:ascii="Arial" w:hAnsi="Arial" w:cs="Arial"/>
        </w:rPr>
      </w:pPr>
    </w:p>
    <w:p w14:paraId="0350DAE4" w14:textId="77777777" w:rsidR="0056308D" w:rsidRPr="0056308D" w:rsidRDefault="0056308D" w:rsidP="0056308D">
      <w:pPr>
        <w:rPr>
          <w:rFonts w:ascii="Arial" w:hAnsi="Arial" w:cs="Arial"/>
        </w:rPr>
      </w:pPr>
    </w:p>
    <w:p w14:paraId="4FEA206A" w14:textId="77777777" w:rsidR="0056308D" w:rsidRPr="0056308D" w:rsidRDefault="0056308D" w:rsidP="0056308D">
      <w:pPr>
        <w:rPr>
          <w:rFonts w:ascii="Arial" w:hAnsi="Arial" w:cs="Arial"/>
        </w:rPr>
      </w:pPr>
    </w:p>
    <w:p w14:paraId="63EA5634" w14:textId="77777777" w:rsidR="0056308D" w:rsidRPr="0056308D" w:rsidRDefault="0056308D" w:rsidP="0056308D">
      <w:pPr>
        <w:rPr>
          <w:rFonts w:ascii="Arial" w:hAnsi="Arial" w:cs="Arial"/>
        </w:rPr>
      </w:pPr>
      <w:r w:rsidRPr="0056308D">
        <w:rPr>
          <w:rFonts w:ascii="Arial" w:hAnsi="Arial" w:cs="Arial"/>
        </w:rPr>
        <w:t>4 9 CFR Chapter1, Subpart A, sections 1, 2, and 3</w:t>
      </w:r>
    </w:p>
    <w:p w14:paraId="23505104" w14:textId="77777777" w:rsidR="0056308D" w:rsidRPr="0056308D" w:rsidRDefault="0056308D" w:rsidP="009E4B11">
      <w:pPr>
        <w:ind w:left="180" w:hanging="180"/>
        <w:rPr>
          <w:rFonts w:ascii="Arial" w:hAnsi="Arial" w:cs="Arial"/>
        </w:rPr>
      </w:pPr>
      <w:r w:rsidRPr="0056308D">
        <w:rPr>
          <w:rFonts w:ascii="Arial" w:hAnsi="Arial" w:cs="Arial"/>
        </w:rPr>
        <w:t>6 PHS Policy on Humane Care and Use of Laboratory Animals, Guide for the Care and Use of Laboratory Animals, 8th edit. 2011.</w:t>
      </w:r>
    </w:p>
    <w:p w14:paraId="4F348729" w14:textId="55E835AC" w:rsidR="003F4812" w:rsidRDefault="0056308D" w:rsidP="0056308D">
      <w:pPr>
        <w:rPr>
          <w:rFonts w:ascii="Arial" w:hAnsi="Arial" w:cs="Arial"/>
        </w:rPr>
      </w:pPr>
      <w:r w:rsidRPr="0056308D">
        <w:rPr>
          <w:rFonts w:ascii="Arial" w:hAnsi="Arial" w:cs="Arial"/>
        </w:rPr>
        <w:t xml:space="preserve">7: </w:t>
      </w:r>
      <w:hyperlink r:id="rId11" w:anchor="/guidance/faqs?anchor=question50361" w:history="1">
        <w:r w:rsidR="003F4812" w:rsidRPr="0031720D">
          <w:rPr>
            <w:rStyle w:val="Hyperlink"/>
            <w:rFonts w:ascii="Arial" w:hAnsi="Arial" w:cs="Arial"/>
          </w:rPr>
          <w:t>https://olaw.nih.gov/faqs/#/guidance/faqs?anchor=question50361</w:t>
        </w:r>
      </w:hyperlink>
    </w:p>
    <w:p w14:paraId="18C3A75B" w14:textId="0FCEAE22" w:rsidR="0056308D" w:rsidRDefault="0056308D" w:rsidP="00B546C4">
      <w:pPr>
        <w:ind w:left="270" w:hanging="270"/>
        <w:rPr>
          <w:rFonts w:ascii="Arial" w:hAnsi="Arial" w:cs="Arial"/>
        </w:rPr>
      </w:pPr>
      <w:r w:rsidRPr="5284D1E3">
        <w:rPr>
          <w:rFonts w:ascii="Arial" w:hAnsi="Arial" w:cs="Arial"/>
        </w:rPr>
        <w:t>8</w:t>
      </w:r>
      <w:r w:rsidR="0084789B">
        <w:rPr>
          <w:rFonts w:ascii="Arial" w:hAnsi="Arial" w:cs="Arial"/>
        </w:rPr>
        <w:t xml:space="preserve">  </w:t>
      </w:r>
      <w:hyperlink r:id="rId12" w:anchor="B9" w:history="1">
        <w:r w:rsidR="00B546C4" w:rsidRPr="00570CF3">
          <w:rPr>
            <w:rStyle w:val="Hyperlink"/>
            <w:rFonts w:ascii="Arial" w:hAnsi="Arial" w:cs="Arial"/>
          </w:rPr>
          <w:t>https://www.aaalac.org/accreditation-program/faqs/).text#B9</w:t>
        </w:r>
      </w:hyperlink>
    </w:p>
    <w:p w14:paraId="0C462C82" w14:textId="77777777" w:rsidR="00B546C4" w:rsidRPr="0056308D" w:rsidRDefault="00B546C4" w:rsidP="009E4B11">
      <w:pPr>
        <w:ind w:left="270" w:hanging="270"/>
        <w:rPr>
          <w:rFonts w:ascii="Arial" w:hAnsi="Arial" w:cs="Arial"/>
        </w:rPr>
      </w:pPr>
    </w:p>
    <w:p w14:paraId="7AFBF40E" w14:textId="24F80C8D" w:rsidR="00ED27BE" w:rsidRPr="0056308D" w:rsidRDefault="0056308D" w:rsidP="0056308D">
      <w:pPr>
        <w:rPr>
          <w:rFonts w:ascii="Arial" w:hAnsi="Arial" w:cs="Arial"/>
        </w:rPr>
      </w:pPr>
      <w:r w:rsidRPr="0056308D">
        <w:rPr>
          <w:rFonts w:ascii="Arial" w:hAnsi="Arial" w:cs="Arial"/>
        </w:rPr>
        <w:t xml:space="preserve"> </w:t>
      </w:r>
      <w:r w:rsidR="003A121B" w:rsidRPr="0056308D">
        <w:rPr>
          <w:rFonts w:ascii="Arial" w:hAnsi="Arial" w:cs="Arial"/>
        </w:rPr>
        <w:t xml:space="preserve"> </w:t>
      </w:r>
    </w:p>
    <w:sectPr w:rsidR="00ED27BE" w:rsidRPr="0056308D" w:rsidSect="0023003F">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E3E6" w14:textId="77777777" w:rsidR="006401B8" w:rsidRDefault="006401B8" w:rsidP="004D6700">
      <w:r>
        <w:separator/>
      </w:r>
    </w:p>
  </w:endnote>
  <w:endnote w:type="continuationSeparator" w:id="0">
    <w:p w14:paraId="7590ACF8" w14:textId="77777777" w:rsidR="006401B8" w:rsidRDefault="006401B8" w:rsidP="004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A9706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97060">
              <w:rPr>
                <w:b/>
                <w:bCs/>
                <w:noProof/>
              </w:rPr>
              <w:t>2</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39607188" w:rsidR="004D6700" w:rsidRDefault="004D6700" w:rsidP="004D6700">
    <w:pPr>
      <w:pStyle w:val="Footer"/>
    </w:pPr>
    <w:r>
      <w:t xml:space="preserve">IACUC Approval Date:  </w:t>
    </w:r>
    <w:r w:rsidR="00A97060">
      <w:t>04</w:t>
    </w:r>
    <w:r>
      <w:t>/</w:t>
    </w:r>
    <w:r w:rsidR="00A97060">
      <w:t>18/2018</w:t>
    </w:r>
  </w:p>
  <w:p w14:paraId="76314536" w14:textId="24AE5A18" w:rsidR="004D6700" w:rsidRDefault="004D6700" w:rsidP="004D6700">
    <w:pPr>
      <w:pStyle w:val="Footer"/>
    </w:pPr>
    <w:r>
      <w:t xml:space="preserve">Review Date:  </w:t>
    </w:r>
    <w:r w:rsidR="00FC23F5">
      <w:t>05/26/2022</w:t>
    </w:r>
  </w:p>
  <w:p w14:paraId="5B392AB1" w14:textId="093452F5" w:rsidR="004D6700" w:rsidRDefault="004D6700" w:rsidP="004D6700">
    <w:pPr>
      <w:pStyle w:val="Footer"/>
    </w:pPr>
    <w:r>
      <w:t xml:space="preserve">Issue Date: </w:t>
    </w:r>
    <w:r w:rsidR="00FC23F5">
      <w:t>05/27/2022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00F" w14:textId="77777777" w:rsidR="006401B8" w:rsidRDefault="006401B8" w:rsidP="004D6700">
      <w:r>
        <w:separator/>
      </w:r>
    </w:p>
  </w:footnote>
  <w:footnote w:type="continuationSeparator" w:id="0">
    <w:p w14:paraId="6E733084" w14:textId="77777777" w:rsidR="006401B8" w:rsidRDefault="006401B8" w:rsidP="004D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42BA30C2" w14:textId="17AB1BBE" w:rsidR="004D6700" w:rsidRPr="004D6700" w:rsidRDefault="00127A74" w:rsidP="004D6700">
    <w:pPr>
      <w:tabs>
        <w:tab w:val="center" w:pos="4320"/>
        <w:tab w:val="right" w:pos="8640"/>
      </w:tabs>
      <w:jc w:val="center"/>
      <w:rPr>
        <w:rFonts w:ascii="Arial" w:eastAsia="MS Mincho" w:hAnsi="Arial" w:cs="Arial"/>
        <w:sz w:val="32"/>
        <w:szCs w:val="32"/>
      </w:rPr>
    </w:pPr>
    <w:r>
      <w:rPr>
        <w:rFonts w:ascii="Arial" w:eastAsia="MS Mincho" w:hAnsi="Arial" w:cs="Arial"/>
        <w:color w:val="1F497D"/>
        <w:sz w:val="32"/>
        <w:szCs w:val="32"/>
      </w:rPr>
      <w:t>Use o</w:t>
    </w:r>
    <w:r w:rsidR="009E2E3C">
      <w:rPr>
        <w:rFonts w:ascii="Arial" w:eastAsia="MS Mincho" w:hAnsi="Arial" w:cs="Arial"/>
        <w:color w:val="1F497D"/>
        <w:sz w:val="32"/>
        <w:szCs w:val="32"/>
      </w:rPr>
      <w:t>f</w:t>
    </w:r>
    <w:r>
      <w:rPr>
        <w:rFonts w:ascii="Arial" w:eastAsia="MS Mincho" w:hAnsi="Arial" w:cs="Arial"/>
        <w:color w:val="1F497D"/>
        <w:sz w:val="32"/>
        <w:szCs w:val="32"/>
      </w:rPr>
      <w:t xml:space="preserve"> </w:t>
    </w:r>
    <w:proofErr w:type="gramStart"/>
    <w:r>
      <w:rPr>
        <w:rFonts w:ascii="Arial" w:eastAsia="MS Mincho" w:hAnsi="Arial" w:cs="Arial"/>
        <w:color w:val="1F497D"/>
        <w:sz w:val="32"/>
        <w:szCs w:val="32"/>
      </w:rPr>
      <w:t>Non Pharmaceutical</w:t>
    </w:r>
    <w:proofErr w:type="gramEnd"/>
    <w:r>
      <w:rPr>
        <w:rFonts w:ascii="Arial" w:eastAsia="MS Mincho" w:hAnsi="Arial" w:cs="Arial"/>
        <w:color w:val="1F497D"/>
        <w:sz w:val="32"/>
        <w:szCs w:val="32"/>
      </w:rPr>
      <w:t xml:space="preserve"> Grade Compounds</w:t>
    </w:r>
    <w:r w:rsidR="00D057BD">
      <w:rPr>
        <w:rFonts w:ascii="Arial" w:eastAsia="MS Mincho" w:hAnsi="Arial" w:cs="Arial"/>
        <w:color w:val="1F497D"/>
        <w:sz w:val="32"/>
        <w:szCs w:val="32"/>
      </w:rPr>
      <w:t xml:space="preserve"> Policy</w:t>
    </w:r>
  </w:p>
  <w:p w14:paraId="7BED6DB2" w14:textId="77777777" w:rsidR="004D6700" w:rsidRPr="004D6700" w:rsidRDefault="004D6700" w:rsidP="004D6700">
    <w:pPr>
      <w:rPr>
        <w:b/>
        <w:color w:val="44546A" w:themeColor="text2"/>
        <w:sz w:val="22"/>
        <w:szCs w:val="22"/>
      </w:rPr>
    </w:pP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4D2711A"/>
    <w:multiLevelType w:val="hybridMultilevel"/>
    <w:tmpl w:val="96B62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0E46"/>
    <w:multiLevelType w:val="hybridMultilevel"/>
    <w:tmpl w:val="15AA623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187079"/>
    <w:multiLevelType w:val="hybridMultilevel"/>
    <w:tmpl w:val="7936ADF0"/>
    <w:lvl w:ilvl="0" w:tplc="1C14A7B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5"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0"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3"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3133191">
    <w:abstractNumId w:val="15"/>
  </w:num>
  <w:num w:numId="2" w16cid:durableId="595594867">
    <w:abstractNumId w:val="18"/>
  </w:num>
  <w:num w:numId="3" w16cid:durableId="1314145469">
    <w:abstractNumId w:val="25"/>
  </w:num>
  <w:num w:numId="4" w16cid:durableId="346174679">
    <w:abstractNumId w:val="26"/>
  </w:num>
  <w:num w:numId="5" w16cid:durableId="113066244">
    <w:abstractNumId w:val="10"/>
  </w:num>
  <w:num w:numId="6" w16cid:durableId="1734424379">
    <w:abstractNumId w:val="22"/>
  </w:num>
  <w:num w:numId="7" w16cid:durableId="617955402">
    <w:abstractNumId w:val="12"/>
  </w:num>
  <w:num w:numId="8" w16cid:durableId="890458828">
    <w:abstractNumId w:val="23"/>
  </w:num>
  <w:num w:numId="9" w16cid:durableId="423500399">
    <w:abstractNumId w:val="1"/>
  </w:num>
  <w:num w:numId="10" w16cid:durableId="1586182026">
    <w:abstractNumId w:val="13"/>
  </w:num>
  <w:num w:numId="11" w16cid:durableId="1823812593">
    <w:abstractNumId w:val="5"/>
  </w:num>
  <w:num w:numId="12" w16cid:durableId="1877935221">
    <w:abstractNumId w:val="14"/>
  </w:num>
  <w:num w:numId="13" w16cid:durableId="186800700">
    <w:abstractNumId w:val="7"/>
  </w:num>
  <w:num w:numId="14" w16cid:durableId="318580076">
    <w:abstractNumId w:val="24"/>
  </w:num>
  <w:num w:numId="15" w16cid:durableId="1592591127">
    <w:abstractNumId w:val="19"/>
  </w:num>
  <w:num w:numId="16" w16cid:durableId="871501563">
    <w:abstractNumId w:val="3"/>
  </w:num>
  <w:num w:numId="17" w16cid:durableId="1924485193">
    <w:abstractNumId w:val="21"/>
  </w:num>
  <w:num w:numId="18" w16cid:durableId="1350528540">
    <w:abstractNumId w:val="16"/>
  </w:num>
  <w:num w:numId="19" w16cid:durableId="1689525359">
    <w:abstractNumId w:val="0"/>
  </w:num>
  <w:num w:numId="20" w16cid:durableId="951596180">
    <w:abstractNumId w:val="4"/>
  </w:num>
  <w:num w:numId="21" w16cid:durableId="2107848228">
    <w:abstractNumId w:val="11"/>
  </w:num>
  <w:num w:numId="22" w16cid:durableId="1078987709">
    <w:abstractNumId w:val="20"/>
  </w:num>
  <w:num w:numId="23" w16cid:durableId="1979190457">
    <w:abstractNumId w:val="6"/>
  </w:num>
  <w:num w:numId="24" w16cid:durableId="829712475">
    <w:abstractNumId w:val="9"/>
  </w:num>
  <w:num w:numId="25" w16cid:durableId="1426612022">
    <w:abstractNumId w:val="17"/>
  </w:num>
  <w:num w:numId="26" w16cid:durableId="2035686240">
    <w:abstractNumId w:val="2"/>
  </w:num>
  <w:num w:numId="27" w16cid:durableId="2069302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40E63"/>
    <w:rsid w:val="00055C9E"/>
    <w:rsid w:val="0007098C"/>
    <w:rsid w:val="000D01A7"/>
    <w:rsid w:val="000D4E1E"/>
    <w:rsid w:val="000E2EEF"/>
    <w:rsid w:val="00125C4F"/>
    <w:rsid w:val="00127A74"/>
    <w:rsid w:val="00181279"/>
    <w:rsid w:val="001F28C3"/>
    <w:rsid w:val="002039B3"/>
    <w:rsid w:val="00204305"/>
    <w:rsid w:val="00215F1D"/>
    <w:rsid w:val="0023003F"/>
    <w:rsid w:val="00275EFC"/>
    <w:rsid w:val="00304388"/>
    <w:rsid w:val="003814CD"/>
    <w:rsid w:val="003A121B"/>
    <w:rsid w:val="003D6668"/>
    <w:rsid w:val="003F2CF8"/>
    <w:rsid w:val="003F4812"/>
    <w:rsid w:val="0043043A"/>
    <w:rsid w:val="004D6700"/>
    <w:rsid w:val="00503B0C"/>
    <w:rsid w:val="00516E2C"/>
    <w:rsid w:val="005277B5"/>
    <w:rsid w:val="005358F4"/>
    <w:rsid w:val="0056308D"/>
    <w:rsid w:val="00602DFA"/>
    <w:rsid w:val="006401B8"/>
    <w:rsid w:val="00660BC7"/>
    <w:rsid w:val="006B69D2"/>
    <w:rsid w:val="00706321"/>
    <w:rsid w:val="00711D35"/>
    <w:rsid w:val="007241B3"/>
    <w:rsid w:val="0084789B"/>
    <w:rsid w:val="00853E95"/>
    <w:rsid w:val="00892EF8"/>
    <w:rsid w:val="00963839"/>
    <w:rsid w:val="009877C6"/>
    <w:rsid w:val="009E2E3C"/>
    <w:rsid w:val="009E4B11"/>
    <w:rsid w:val="009F0324"/>
    <w:rsid w:val="00A71E82"/>
    <w:rsid w:val="00A7359C"/>
    <w:rsid w:val="00A77751"/>
    <w:rsid w:val="00A97060"/>
    <w:rsid w:val="00B03CDA"/>
    <w:rsid w:val="00B101E9"/>
    <w:rsid w:val="00B50701"/>
    <w:rsid w:val="00B546C4"/>
    <w:rsid w:val="00BE286B"/>
    <w:rsid w:val="00C230C7"/>
    <w:rsid w:val="00CC3812"/>
    <w:rsid w:val="00CC53BA"/>
    <w:rsid w:val="00D057BD"/>
    <w:rsid w:val="00DF6008"/>
    <w:rsid w:val="00E271F6"/>
    <w:rsid w:val="00E314D3"/>
    <w:rsid w:val="00EB35E0"/>
    <w:rsid w:val="00ED27BE"/>
    <w:rsid w:val="00ED72AE"/>
    <w:rsid w:val="00F2550D"/>
    <w:rsid w:val="00F37BB6"/>
    <w:rsid w:val="00FC23F5"/>
    <w:rsid w:val="071F01D5"/>
    <w:rsid w:val="09FFDE85"/>
    <w:rsid w:val="0B710814"/>
    <w:rsid w:val="0CB83A46"/>
    <w:rsid w:val="0DA40FB3"/>
    <w:rsid w:val="1C2650A2"/>
    <w:rsid w:val="1F5DF164"/>
    <w:rsid w:val="26CBCC12"/>
    <w:rsid w:val="5284D1E3"/>
    <w:rsid w:val="64AB4400"/>
    <w:rsid w:val="7A2BA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character" w:styleId="Hyperlink">
    <w:name w:val="Hyperlink"/>
    <w:basedOn w:val="DefaultParagraphFont"/>
    <w:uiPriority w:val="99"/>
    <w:unhideWhenUsed/>
    <w:rsid w:val="003F4812"/>
    <w:rPr>
      <w:color w:val="0563C1" w:themeColor="hyperlink"/>
      <w:u w:val="single"/>
    </w:rPr>
  </w:style>
  <w:style w:type="character" w:styleId="UnresolvedMention">
    <w:name w:val="Unresolved Mention"/>
    <w:basedOn w:val="DefaultParagraphFont"/>
    <w:uiPriority w:val="99"/>
    <w:semiHidden/>
    <w:unhideWhenUsed/>
    <w:rsid w:val="003F4812"/>
    <w:rPr>
      <w:color w:val="605E5C"/>
      <w:shd w:val="clear" w:color="auto" w:fill="E1DFDD"/>
    </w:rPr>
  </w:style>
  <w:style w:type="character" w:styleId="FollowedHyperlink">
    <w:name w:val="FollowedHyperlink"/>
    <w:basedOn w:val="DefaultParagraphFont"/>
    <w:uiPriority w:val="99"/>
    <w:semiHidden/>
    <w:unhideWhenUsed/>
    <w:rsid w:val="009E4B11"/>
    <w:rPr>
      <w:color w:val="954F72" w:themeColor="followedHyperlink"/>
      <w:u w:val="single"/>
    </w:rPr>
  </w:style>
  <w:style w:type="paragraph" w:styleId="Revision">
    <w:name w:val="Revision"/>
    <w:hidden/>
    <w:uiPriority w:val="99"/>
    <w:semiHidden/>
    <w:rsid w:val="00D057B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alac.org/accreditation-program/faqs/).te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aw.nih.gov/faq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3" ma:contentTypeDescription="Create a new document." ma:contentTypeScope="" ma:versionID="a6b73a00eb4e0dd4858be8e2e385139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4269db04fa635883766dec04656031c0"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231F61DB-4B8D-4432-8264-D5F5F90E40AD}">
  <ds:schemaRefs>
    <ds:schemaRef ds:uri="http://schemas.openxmlformats.org/officeDocument/2006/bibliography"/>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4.xml><?xml version="1.0" encoding="utf-8"?>
<ds:datastoreItem xmlns:ds="http://schemas.openxmlformats.org/officeDocument/2006/customXml" ds:itemID="{3AB6F54F-853A-4ACE-828E-5FEA34344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2018-03-05T21:29:00Z</cp:lastPrinted>
  <dcterms:created xsi:type="dcterms:W3CDTF">2023-02-08T22:22:00Z</dcterms:created>
  <dcterms:modified xsi:type="dcterms:W3CDTF">2023-02-08T22:22:00Z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